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B7" w:rsidRPr="009B6BB7" w:rsidRDefault="009B6BB7" w:rsidP="009B6BB7">
      <w:pPr>
        <w:widowControl w:val="0"/>
        <w:autoSpaceDE w:val="0"/>
        <w:autoSpaceDN w:val="0"/>
        <w:spacing w:before="72" w:after="0" w:line="240" w:lineRule="auto"/>
        <w:ind w:right="12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  <w:bookmarkStart w:id="0" w:name="_GoBack"/>
      <w:bookmarkEnd w:id="0"/>
      <w:r w:rsidRPr="009B6BB7"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  <w:t>КРАТКАЯ ПРЕЗЕНТАЦИЯ АОП</w:t>
      </w:r>
    </w:p>
    <w:p w:rsidR="009B6BB7" w:rsidRPr="009B6BB7" w:rsidRDefault="009B6BB7" w:rsidP="009B6BB7">
      <w:pPr>
        <w:spacing w:after="0" w:line="240" w:lineRule="auto"/>
        <w:ind w:left="266" w:right="124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</w:p>
    <w:p w:rsidR="009B6BB7" w:rsidRPr="009B6BB7" w:rsidRDefault="009B6BB7" w:rsidP="009B6BB7">
      <w:pPr>
        <w:spacing w:after="0" w:line="36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Адаптированная образовательная программа дошкольного образования муниципального дошкольного образовательного учреждения детского сада № 92 для обучающихся с тяжелыми нарушениями речи составлена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здоровья, утверждена Приказом Министерства просвещения Российской Федерации от 24 ноября 2022 г. № 1022 (далее – Программа)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составлена в соответствии с Законом Российской Федерации </w:t>
      </w:r>
      <w:r w:rsidRPr="009B6B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«Об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образовании», Федеральным государственным образовательным стандартом дошкольного образования, утвержден </w:t>
      </w:r>
      <w:hyperlink r:id="rId5">
        <w:r w:rsidRPr="009B6BB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Приказом № 1155 от</w:t>
        </w:r>
      </w:hyperlink>
      <w:hyperlink r:id="rId6">
        <w:r w:rsidRPr="009B6BB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17.10.2013г. Министерством образования и науки Российской Федерации</w:t>
        </w:r>
      </w:hyperlink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B6BB7" w:rsidRPr="009B6BB7" w:rsidRDefault="009B6BB7" w:rsidP="009B6BB7">
      <w:pPr>
        <w:spacing w:after="0" w:line="36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:rsidR="009B6BB7" w:rsidRPr="009B6BB7" w:rsidRDefault="009B6BB7" w:rsidP="009B6BB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B6BB7" w:rsidRPr="009B6BB7" w:rsidRDefault="009B6BB7" w:rsidP="009B6BB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Задачи Программы: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содержания АОП ДО;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коррекция недостатков психофизического развития обучающихся с ОВЗ;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здоровья, обучающихся с ОВЗ;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преемственности целей, задач и содержания дошкольного и начального общего образования.</w:t>
      </w:r>
    </w:p>
    <w:p w:rsidR="009B6BB7" w:rsidRPr="009B6BB7" w:rsidRDefault="009B6BB7" w:rsidP="009B6BB7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Коррекционно-развивающая работа всех педагогических работников дошкольной образовательной организации включает: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системное и разностороннее развитие речи и коррекцию речевых расстройств (с учетом уровня речевого развития, механизма, структуры речевого дефекта у обучающихся с ТНР);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социально-коммуникативное развитие;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и коррекцию сенсорных, моторных, психических функций у обучающихся с ТНР;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познавательное развитие,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высших психических функций;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обучающихся с ТНР.</w:t>
      </w: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коррекционной работы предусматривает вариативные формы специального сопровождения обучающихся с ТНР. Варьироваться могут степень участия 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специалистов сопровождения, а также организационные формы работы, что способствует реализации и развитию потенциальных возможностей, обучающихся с ТНР и удовлетворению их особых образовательных потребностей.</w:t>
      </w: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уровень, Фонетико-фонематическое недоразвитие речи (ФФН), механизмом и видом речевой патологии (</w:t>
      </w:r>
      <w:proofErr w:type="spellStart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анартрия</w:t>
      </w:r>
      <w:proofErr w:type="spellEnd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дизартрия, алалия, афазия, </w:t>
      </w:r>
      <w:proofErr w:type="spellStart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ринолалия</w:t>
      </w:r>
      <w:proofErr w:type="spellEnd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заикание), структурой речевого дефекта обучающихся с ТНР, наличием либо отсутствием предпосылок для появления вторичных речевых нарушений и их системных последствий (</w:t>
      </w:r>
      <w:proofErr w:type="spellStart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дисграфия</w:t>
      </w:r>
      <w:proofErr w:type="spellEnd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дислексия</w:t>
      </w:r>
      <w:proofErr w:type="spellEnd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дискалькулия</w:t>
      </w:r>
      <w:proofErr w:type="spellEnd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школьном возрасте).</w:t>
      </w:r>
    </w:p>
    <w:p w:rsidR="009B6BB7" w:rsidRPr="009B6BB7" w:rsidRDefault="009B6BB7" w:rsidP="009B6BB7">
      <w:pPr>
        <w:widowControl w:val="0"/>
        <w:autoSpaceDE w:val="0"/>
        <w:autoSpaceDN w:val="0"/>
        <w:spacing w:before="205" w:after="0" w:line="240" w:lineRule="auto"/>
        <w:ind w:left="222" w:right="12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Программно-методическое обеспечение</w:t>
      </w:r>
    </w:p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612"/>
        <w:gridCol w:w="4803"/>
      </w:tblGrid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pacing w:after="38" w:line="268" w:lineRule="exact"/>
              <w:ind w:left="107" w:right="3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Авторы</w:t>
            </w:r>
          </w:p>
        </w:tc>
        <w:tc>
          <w:tcPr>
            <w:tcW w:w="3164" w:type="dxa"/>
            <w:gridSpan w:val="2"/>
          </w:tcPr>
          <w:p w:rsidR="009B6BB7" w:rsidRPr="009B6BB7" w:rsidRDefault="009B6BB7" w:rsidP="009B6BB7">
            <w:pPr>
              <w:spacing w:after="38" w:line="268" w:lineRule="exact"/>
              <w:ind w:left="105" w:right="12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4803" w:type="dxa"/>
          </w:tcPr>
          <w:p w:rsidR="009B6BB7" w:rsidRPr="009B6BB7" w:rsidRDefault="009B6BB7" w:rsidP="009B6BB7">
            <w:pPr>
              <w:spacing w:after="38" w:line="268" w:lineRule="exact"/>
              <w:ind w:left="104" w:right="12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Краткая аннотация</w:t>
            </w:r>
          </w:p>
        </w:tc>
      </w:tr>
      <w:tr w:rsidR="009B6BB7" w:rsidRPr="009B6BB7" w:rsidTr="00642DC7">
        <w:tc>
          <w:tcPr>
            <w:tcW w:w="9918" w:type="dxa"/>
            <w:gridSpan w:val="4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  <w:t>Комплексная программа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pacing w:after="38" w:line="253" w:lineRule="exact"/>
              <w:ind w:left="105" w:right="124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 редакцией</w:t>
            </w:r>
          </w:p>
          <w:p w:rsidR="009B6BB7" w:rsidRPr="009B6BB7" w:rsidRDefault="009B6BB7" w:rsidP="009B6BB7">
            <w:pPr>
              <w:spacing w:after="38" w:line="253" w:lineRule="exact"/>
              <w:ind w:left="105" w:right="124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Нищевой</w:t>
            </w:r>
            <w:proofErr w:type="spellEnd"/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Н.В. – СПб.</w:t>
            </w:r>
          </w:p>
        </w:tc>
        <w:tc>
          <w:tcPr>
            <w:tcW w:w="2552" w:type="dxa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«Комплексной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образовательной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программы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дошкольного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образования для детей с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тяжелыми нарушениями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речи (общим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недоразвитием речи) с 3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до 7 лет»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</w:pP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Программа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направлена на формирование общей культуры, развитие физических, интеллектуальных и личностных качеств, обеспечение одинаковых стартовых возможностей для детей с ОВЗ, формирование предпосылок учебной деятельности, обеспечивающих социальную успешность, сохранение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и укрепление здоровья детей дошкольного возраста, коррекцию недостатков в речевом и психическом развитии детей.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и сверстниками в адекватный его возраст детских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видах деятельности. Программа направлена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на создание развивающей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предметно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– пространственной среды, которая представляет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систему условий социализации и индивидуализации (пункт 2.4 ФГОС ДО)</w:t>
            </w:r>
          </w:p>
        </w:tc>
      </w:tr>
      <w:tr w:rsidR="009B6BB7" w:rsidRPr="009B6BB7" w:rsidTr="00642DC7">
        <w:tc>
          <w:tcPr>
            <w:tcW w:w="9918" w:type="dxa"/>
            <w:gridSpan w:val="4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Парциальные программы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3D0BF1" w:rsidP="009B6BB7">
            <w:pPr>
              <w:spacing w:after="38" w:line="247" w:lineRule="auto"/>
              <w:ind w:left="107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>
              <w:r w:rsidR="009B6BB7" w:rsidRPr="009B6BB7"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t>Н. Дубровская</w:t>
              </w:r>
            </w:hyperlink>
          </w:p>
          <w:p w:rsidR="009B6BB7" w:rsidRPr="009B6BB7" w:rsidRDefault="009B6BB7" w:rsidP="009B6BB7">
            <w:pPr>
              <w:spacing w:after="38" w:line="247" w:lineRule="auto"/>
              <w:ind w:left="107" w:right="20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</w:tcPr>
          <w:p w:rsidR="009B6BB7" w:rsidRPr="009B6BB7" w:rsidRDefault="009B6BB7" w:rsidP="009B6BB7">
            <w:pPr>
              <w:spacing w:after="38" w:line="247" w:lineRule="auto"/>
              <w:ind w:left="107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«Цвет творчества». Парциальная программа</w:t>
            </w:r>
          </w:p>
          <w:p w:rsidR="009B6BB7" w:rsidRPr="009B6BB7" w:rsidRDefault="009B6BB7" w:rsidP="009B6BB7">
            <w:pPr>
              <w:spacing w:after="38" w:line="247" w:lineRule="auto"/>
              <w:ind w:left="-6" w:right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художественно- эстетического развития дошкольников от 2 до 7 лет</w:t>
            </w: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spacing w:after="38" w:line="247" w:lineRule="auto"/>
              <w:ind w:left="104" w:right="10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Коллаж, живопись, графика, витраж, монотипия, бумажная пластика - перечень занимательных заданий для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 совместной деятельности взрослого и ребенка. Универсальность и уникальность предлагаемой методики - 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 w:bidi="ru-RU"/>
              </w:rPr>
              <w:t xml:space="preserve">в 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современно организованной модели задания, в основе которого лежат специально разработанные методы "Творческий замысел" и "Ощущение цвета". В программу включены подробные конспекты для всех возрастных групп, тематическое планирование на год, иллюстрации, мастер-класс для педагогов.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hd w:val="clear" w:color="auto" w:fill="FFFFFF"/>
              <w:spacing w:line="247" w:lineRule="auto"/>
              <w:ind w:right="-108" w:hanging="2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6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6"/>
                <w:lang w:eastAsia="ru-RU"/>
              </w:rPr>
              <w:lastRenderedPageBreak/>
              <w:t>Л. Л. Тимофеева</w:t>
            </w:r>
          </w:p>
          <w:p w:rsidR="009B6BB7" w:rsidRPr="009B6BB7" w:rsidRDefault="009B6BB7" w:rsidP="009B6BB7">
            <w:pPr>
              <w:spacing w:after="38" w:line="247" w:lineRule="auto"/>
              <w:ind w:left="107" w:right="866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</w:tcPr>
          <w:p w:rsidR="009B6BB7" w:rsidRPr="009B6BB7" w:rsidRDefault="009B6BB7" w:rsidP="009B6BB7">
            <w:pPr>
              <w:ind w:left="-6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«Формирование культуры безопасности у детей от 3 до 8 лет»</w:t>
            </w: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предлагает пути решения поиска путей обеспечения безопасности дошкольников на основе современных исследований с учетом тенденций развития детской популяции и системы образования, требований, отраженных в федеральном законе «Об образовании в Российской Федерации» и Федеральном государственном образовательном стандарте дошкольного образования (ФГОС ДО).</w:t>
            </w:r>
          </w:p>
          <w:p w:rsidR="009B6BB7" w:rsidRPr="009B6BB7" w:rsidRDefault="009B6BB7" w:rsidP="009B6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возрастных особенностей дошкольники не способны обеспечить собственную безопасность, но данный период сенситивен для приобщения детей к культуре безопасности, кроме того потребность в безопасности — одна из базовых потребностей человека, основная и доминирующая потребность ребенка, депривация которой может затормозить или деформировать его дальнейшее развитие.  На протяжении всего дошкольного детства сохраняются две важнейшие задачи, решаемые в рамках семьи и дошкольной образовательной организации (ДОО): обеспечение безопасности жизнедеятельности детей и выбор оптимальных методов, содержание работы по формированию культуры безопасности на каждом возрастном этапе. В  парциальной программе «Формирование культуры безопасности у детей от 3 до 8 лет» представлены задачи и содержание образовательной деятельности в рамках образовательной области «Социально-коммуникативное развитие»  по формированию основ безопасного поведения детей дошкольного возраста.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hd w:val="clear" w:color="auto" w:fill="FFFFFF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>Р.Ю. Белоусова, А.Н. Егорова, Ю.С. Калинкина</w:t>
            </w:r>
          </w:p>
          <w:p w:rsidR="009B6BB7" w:rsidRPr="009B6BB7" w:rsidRDefault="009B6BB7" w:rsidP="009B6BB7">
            <w:pPr>
              <w:shd w:val="clear" w:color="auto" w:fill="FFFFFF"/>
              <w:spacing w:line="247" w:lineRule="auto"/>
              <w:ind w:left="266" w:right="124" w:hanging="2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9B6BB7" w:rsidRPr="009B6BB7" w:rsidRDefault="009B6BB7" w:rsidP="009B6BB7">
            <w:pPr>
              <w:shd w:val="clear" w:color="auto" w:fill="FFFFFF"/>
              <w:ind w:right="34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>Парциальная программа духовно-нравственного воспитания детей 5–7 лет «С чистым сердцем»</w:t>
            </w:r>
          </w:p>
          <w:p w:rsidR="009B6BB7" w:rsidRPr="009B6BB7" w:rsidRDefault="009B6BB7" w:rsidP="009B6BB7">
            <w:pPr>
              <w:ind w:left="-6" w:right="1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Программа разработана в соответствии с требованиями ФГОС ДО. В основу содержания программы положены духовно-нравственные ценности, сложившиеся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Отечеством. Программа содержит опыт ознакомления дошкольников (5–7 лет) с биографиями выдающихся исторических личностей и героев современности, чья жизнь является достойным примером для подражания. Цель программы – духовно-нравственное воспитание дошкольников через приобщение к отечественным ценностям и к культурному наследию родного края. Содержание программы реализуется в ходе образовательной деятельности, режимных моментов, в самостоятельной деятельности детей через </w:t>
            </w: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взаимодействие с родителями воспитанников. Виды деятельности, используемые при реализации программы, открывают широкие возможности использования развивающих ситуаций в процессе воспитания дошкольников. В приложении к программе даны примерные конспекты образовательной деятельности, пословицы и поговорки, сказки и рассказы. Программа адресована педагогам ДОО.</w:t>
            </w:r>
          </w:p>
        </w:tc>
      </w:tr>
    </w:tbl>
    <w:p w:rsidR="009B6BB7" w:rsidRPr="009B6BB7" w:rsidRDefault="009B6BB7" w:rsidP="009B6BB7">
      <w:pPr>
        <w:widowControl w:val="0"/>
        <w:spacing w:after="0" w:line="360" w:lineRule="auto"/>
        <w:ind w:right="124"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br w:type="textWrapping" w:clear="all"/>
      </w:r>
      <w:r w:rsidRPr="009B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педагогического коллектива с семьями дошкольников с ТНР</w:t>
      </w:r>
    </w:p>
    <w:p w:rsidR="009B6BB7" w:rsidRPr="009B6BB7" w:rsidRDefault="009B6BB7" w:rsidP="009B6BB7">
      <w:pPr>
        <w:widowControl w:val="0"/>
        <w:tabs>
          <w:tab w:val="left" w:pos="567"/>
        </w:tabs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базового доверия к миру, к людям, к себе – ключевая задача периода развития ребенка в период дошкольного возраста. </w:t>
      </w:r>
    </w:p>
    <w:p w:rsidR="009B6BB7" w:rsidRPr="009B6BB7" w:rsidRDefault="009B6BB7" w:rsidP="009B6BB7">
      <w:pPr>
        <w:widowControl w:val="0"/>
        <w:tabs>
          <w:tab w:val="left" w:pos="567"/>
        </w:tabs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возрастом число близких взрослых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Семья </w:t>
      </w: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Взаимодействие педагогов детского сада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Укрепление и развитие взаимодействия детского сада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цели обеспечивает решение следующих задач: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вовлечение родителей в </w:t>
      </w:r>
      <w:proofErr w:type="spellStart"/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-образовательный процесс;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внедрение эффективных технологий сотрудничества с родителями, активизация их участия в жизни ДОО.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повышение родительской компетентности в вопросах воспитания и обучения детей.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Работа, обеспечивающая взаимодействие семьи и дошкольной организации, включает следующие направления: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аналитическое -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коммуникативно-</w:t>
      </w:r>
      <w:proofErr w:type="spellStart"/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деятельностное</w:t>
      </w:r>
      <w:proofErr w:type="spellEnd"/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направлено на повышение педагогической культуры родителей; вовлечение родителей в </w:t>
      </w:r>
      <w:proofErr w:type="spellStart"/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информационное - 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пропаганда и популяризация опыта деятельности ДОО; создание открытого информационного пространства (сайт ДОО, форум, группы в социальных сетях и др.); 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как личность ребенка формируется прежде всего в семейном кругу, то все специалисты детского сала объединяют усилия, для того, чтобы это формирование шло более успешно.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этого создаются и специальные условия, обеспечивающие комфортное пребывание ребенка в стенах детского сада. Проводятся специальные интегрированные занятия, творческие мастерские, спортивные и спортивно-музыкальные праздники, отмечаются праздничные даты вместе с родителями. Педагоги работают над созданием единого сообщества, объединяющего взрослых и детей.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Для родителей формируется отдельная помогающая им в общении с ребенком площадка, в виде стендов, наглядной информации, фотовыставок, листовок, совместных занятий, консультаций, бесед. А также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детского сад. 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Планируемый результат работы с родителями: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преемственности в работе детского сада и семьи по вопросам оздоровления, досуга, обучения и воспитания;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уровня родительской компетентности;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гармонизация семейных детско-родительских отношений и др.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66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Семья – ближайшее и постоянное социальное окружение ребёнка, и её влияние на его развитие, на формирование личности велико. В связи с этим актуальным становится поиск наиболее эффективных форм и видов взаимодействия учителя-логопеда, педагога-психолога и воспитателей комбинированной группы с родителями с </w:t>
      </w: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целью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повышения их психолого- педагогической культуры и улучшения результатов работы по развитию и коррекции в развитии детей.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Успех коррекционного обучения во многом определяется тем, насколько чётко организована преемственность работы логопеда и родителей. Они должны стать сотрудниками, коллегами, помощниками друг другу, решающими общие задачи.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1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Задачи работы учителя-логопеда, педагога психолога и воспитателей по взаимодействию с родителями: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Установить партнерские отношения с семьей каждого воспитанника;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Объединить усилия для развития и воспитания детей;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Создать атмосферу взаимопонимания, общности интересов, эмоциональной </w:t>
      </w:r>
      <w:proofErr w:type="spellStart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взаимоподдержки</w:t>
      </w:r>
      <w:proofErr w:type="spellEnd"/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Задачи родителей в коррекционной работе со своими детьми: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Создание в семье условий, благоприятных для общего и речевого развития детей;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360" w:lineRule="auto"/>
        <w:ind w:left="933" w:right="236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Классификации форм взаимодействия педагогов с родителями: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словесные;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наглядные;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практические.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 словесным формам относятся: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Беседы.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цель – оказание родителям своевременной помощи по вопросам развития и коррекции речи. Во время таких бесед дается установка на сознательное включение родителей в коррекционный процесс.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Консультации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(общие и индивидуальные) – каждый родитель должен как можно больше знать о нарушении в развитии своего ребенка и получать необходимые рекомендации о том, как заниматься с ним дома. Привлекая родителей к обсуждению различных проблем, специалисты старается вызвать у них желание сотрудничать. Примерные темы консультаций: «Воспитание детской самостоятельности», «Готовность к школе», «Нужно ли родителям обучать детей чтению», «Если Ваш ребенок заикается»,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«Готовность руки к письму», «Обучение ребенка-левши» и др.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Конференции, диалоги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«круглым столом» с приглашением специалистов (педагога психолога, медработника и др.).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Анкетирование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разным видам деятельности, по вопросам нравственного и физического воспитания, по выявлению отношения родителей к речевым дефектам их ребенка. Анализ ответов дает возможность правильно спланировать работу с родителями, наметить темы индивидуальных бесед.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Родительские собрания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здесь закладываются основы сотрудничества и взаимодействия, формируются дружеские, партнерские отношения, происходит обмен мнениями, решение проблем, возникающих в процессе воспитания и развития ребенка. Эти встречи могут проводится в форме классического собрания (донесение информации для родителей,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родителей, ответы педагога), но могут быть и в виде тренингов, конференции, ролевой игры.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 наглядным формам работы относятся: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 xml:space="preserve">Речевой уголок 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– он отражает тему занятия.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Рубрика “Домашнее задание”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даёт родителям практические рекомендации по формированию различных речевых навыков, </w:t>
      </w:r>
      <w:proofErr w:type="gramStart"/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например</w:t>
      </w:r>
      <w:proofErr w:type="gramEnd"/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артикуляции; по выявлению уровня развития некоторых составляющих речи ребёнка, например: как проверить уровень развития фонематического слуха у ребёнка; как позаниматься дома по лексической теме.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 xml:space="preserve">Рубрика “Домашняя игротека” 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знакомит родителей с играми, игровыми упражнениями и заданиями на закрепление различных речевых навыков.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Информационные стенды, ширмы, папки-передвижки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представляют собой сменяемый 2-3 раза в год материал с практическими советами и рекомендациями, который передаётся от семьи к семье внутри группы. Папки-передвижки могут быть как групповые, так и индивидуальные. В индивидуальную папку помещаются материалы, подобранные с учётом индивидуальных особенностей конкретного ребёнка, с практическими рекомендациями в семье, позволяющими родителям выработать индивидуальный подход к своему ребёнку, глубже строить с ним взаимоотношения в период дошкольного детства.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Экран звукопроизношения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показывает количество нарушенных звуков у детей и динамику исправления звукопроизношения. Родители видят, как продвигается процесс коррекции звуков (это обозначается цветными символами). Они могут наглядно увидеть какой звук ещё автоматизируется, а какой введён в речь.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Прайс-листы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сориентируют родителей в большом разнообразии развивающих игр, литературы и игрушек, наполнивших рынок. Текст составляется педагогами группы с учётом необходимости и полезности для ребёнка. Указание адресов магазинов и цен сэкономит родителям время, которое они с успехом могут использовать для общения со своим ребёнком.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Выставки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совместных творческих работ детей и их родителей, например, </w:t>
      </w:r>
      <w:r w:rsidRPr="009B6B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«Как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умелые ручки язычку помогли».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 практическим формам работы можно отнести: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Открытые занятия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Занятия-практикумы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взрослые, которые не могут заниматься с детьми дома из-за отсутствия навыков организации поведения ребёнка или низкой педагогической грамотности, приходят на просмотр индивидуальных занятий учителя-логопеда, педагога психолога. Основное внимание родителей обращается на необходимость комбинации речевых упражнений с заданиями на развитие психических процессов. Взрослые обучаются практическим приёмам работы с ребёнком.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Основной формой взаимодействия с родителями у учителя-логопеда и педагога психолога является </w:t>
      </w: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тетрадь для домашних заданий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Она служит для нас “телефоном доверия” - взрослый может написать в ней любой вопрос, сомнение относительно качества выполнений заданий ребёнком. Номера выполненных заданий он отмечает кружком, невыполненных - минусом. Тетрадь заполняется специалистом два-три раза в неделю, для того, чтобы занятия в семье проводились систематично и не в ущерб здоровью ребёнка.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группе компенсирующей направленности для детей с тяжелыми нарушениями речи учитель-логопед и другие специалисты пытаются привлечь родителей к коррекционно- развивающей работе через </w:t>
      </w: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систему методических рекомендаций</w:t>
      </w:r>
      <w:r w:rsidRPr="009B6B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.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как в речевом, так и в общем развитии. Эта работа позволяют объединить усилия педагогов и родителей в воспитании гармонично развитой личности.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2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Задания подбираются в соответствии с изучаемыми в группе детского сада лексическими темами и требованиями программы. Для каждой возрастной группы учтены особенности развития детей данного возраста.</w:t>
      </w: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2015" w:rsidRDefault="00E32015"/>
    <w:sectPr w:rsidR="00E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6E5"/>
    <w:multiLevelType w:val="hybridMultilevel"/>
    <w:tmpl w:val="2228D4FA"/>
    <w:lvl w:ilvl="0" w:tplc="99222584">
      <w:start w:val="1"/>
      <w:numFmt w:val="bullet"/>
      <w:lvlText w:val="–"/>
      <w:lvlJc w:val="left"/>
      <w:pPr>
        <w:ind w:left="98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15627B15"/>
    <w:multiLevelType w:val="hybridMultilevel"/>
    <w:tmpl w:val="4BAC618A"/>
    <w:lvl w:ilvl="0" w:tplc="99222584">
      <w:start w:val="1"/>
      <w:numFmt w:val="bullet"/>
      <w:lvlText w:val="–"/>
      <w:lvlJc w:val="left"/>
      <w:pPr>
        <w:ind w:left="7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6DE2155"/>
    <w:multiLevelType w:val="hybridMultilevel"/>
    <w:tmpl w:val="CA70E52A"/>
    <w:lvl w:ilvl="0" w:tplc="376C8526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7CA08510">
      <w:numFmt w:val="bullet"/>
      <w:lvlText w:val="•"/>
      <w:lvlJc w:val="left"/>
      <w:pPr>
        <w:ind w:left="1836" w:hanging="360"/>
      </w:pPr>
      <w:rPr>
        <w:rFonts w:hint="default"/>
        <w:lang w:val="ru-RU" w:eastAsia="ru-RU" w:bidi="ru-RU"/>
      </w:rPr>
    </w:lvl>
    <w:lvl w:ilvl="2" w:tplc="59FEF7CA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3" w:tplc="9B28C0F8">
      <w:numFmt w:val="bullet"/>
      <w:lvlText w:val="•"/>
      <w:lvlJc w:val="left"/>
      <w:pPr>
        <w:ind w:left="3669" w:hanging="360"/>
      </w:pPr>
      <w:rPr>
        <w:rFonts w:hint="default"/>
        <w:lang w:val="ru-RU" w:eastAsia="ru-RU" w:bidi="ru-RU"/>
      </w:rPr>
    </w:lvl>
    <w:lvl w:ilvl="4" w:tplc="67B89120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E0F0F006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D5F8053E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5C708D5C">
      <w:numFmt w:val="bullet"/>
      <w:lvlText w:val="•"/>
      <w:lvlJc w:val="left"/>
      <w:pPr>
        <w:ind w:left="7336" w:hanging="360"/>
      </w:pPr>
      <w:rPr>
        <w:rFonts w:hint="default"/>
        <w:lang w:val="ru-RU" w:eastAsia="ru-RU" w:bidi="ru-RU"/>
      </w:rPr>
    </w:lvl>
    <w:lvl w:ilvl="8" w:tplc="89A872CC">
      <w:numFmt w:val="bullet"/>
      <w:lvlText w:val="•"/>
      <w:lvlJc w:val="left"/>
      <w:pPr>
        <w:ind w:left="825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A5"/>
    <w:rsid w:val="003D0BF1"/>
    <w:rsid w:val="009B6BB7"/>
    <w:rsid w:val="00D979A5"/>
    <w:rsid w:val="00E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BA40-B34D-4279-990C-E01E644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.ru/author/dubrovskaya-283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3/11/PR_1155.pdf" TargetMode="External"/><Relationship Id="rId5" Type="http://schemas.openxmlformats.org/officeDocument/2006/relationships/hyperlink" Target="http://www.firo.ru/wp-content/uploads/2013/11/PR_115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2023-12-28T06:53:00Z</dcterms:created>
  <dcterms:modified xsi:type="dcterms:W3CDTF">2023-12-28T06:53:00Z</dcterms:modified>
</cp:coreProperties>
</file>